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89" w:rsidRPr="00196B6B" w:rsidRDefault="00630B50" w:rsidP="00092389">
      <w:pPr>
        <w:jc w:val="center"/>
        <w:rPr>
          <w:rFonts w:ascii="Arial" w:hAnsi="Arial" w:cs="Arial"/>
          <w:b/>
          <w:sz w:val="36"/>
          <w:szCs w:val="36"/>
          <w:u w:val="single"/>
        </w:rPr>
      </w:pPr>
      <w:proofErr w:type="spellStart"/>
      <w:r>
        <w:rPr>
          <w:rFonts w:ascii="Arial" w:hAnsi="Arial" w:cs="Arial"/>
          <w:b/>
          <w:sz w:val="36"/>
          <w:szCs w:val="36"/>
          <w:u w:val="single"/>
        </w:rPr>
        <w:t>Cass</w:t>
      </w:r>
      <w:proofErr w:type="spellEnd"/>
      <w:r>
        <w:rPr>
          <w:rFonts w:ascii="Arial" w:hAnsi="Arial" w:cs="Arial"/>
          <w:b/>
          <w:sz w:val="36"/>
          <w:szCs w:val="36"/>
          <w:u w:val="single"/>
        </w:rPr>
        <w:t xml:space="preserve">. </w:t>
      </w:r>
      <w:proofErr w:type="spellStart"/>
      <w:r>
        <w:rPr>
          <w:rFonts w:ascii="Arial" w:hAnsi="Arial" w:cs="Arial"/>
          <w:b/>
          <w:sz w:val="36"/>
          <w:szCs w:val="36"/>
          <w:u w:val="single"/>
        </w:rPr>
        <w:t>Civ</w:t>
      </w:r>
      <w:proofErr w:type="spellEnd"/>
      <w:r>
        <w:rPr>
          <w:rFonts w:ascii="Arial" w:hAnsi="Arial" w:cs="Arial"/>
          <w:b/>
          <w:sz w:val="36"/>
          <w:szCs w:val="36"/>
          <w:u w:val="single"/>
        </w:rPr>
        <w:t xml:space="preserve">., </w:t>
      </w:r>
      <w:proofErr w:type="spellStart"/>
      <w:r>
        <w:rPr>
          <w:rFonts w:ascii="Arial" w:hAnsi="Arial" w:cs="Arial"/>
          <w:b/>
          <w:sz w:val="36"/>
          <w:szCs w:val="36"/>
          <w:u w:val="single"/>
        </w:rPr>
        <w:t>ord</w:t>
      </w:r>
      <w:proofErr w:type="spellEnd"/>
      <w:r>
        <w:rPr>
          <w:rFonts w:ascii="Arial" w:hAnsi="Arial" w:cs="Arial"/>
          <w:b/>
          <w:sz w:val="36"/>
          <w:szCs w:val="36"/>
          <w:u w:val="single"/>
        </w:rPr>
        <w:t>. 04/02/2020 n. 2549</w:t>
      </w:r>
    </w:p>
    <w:p w:rsidR="00092389" w:rsidRDefault="00092389"/>
    <w:p w:rsidR="00630B50" w:rsidRDefault="00630B50" w:rsidP="00092389">
      <w:pPr>
        <w:jc w:val="both"/>
        <w:rPr>
          <w:rFonts w:ascii="Arial" w:hAnsi="Arial" w:cs="Arial"/>
          <w:sz w:val="24"/>
          <w:szCs w:val="24"/>
        </w:rPr>
      </w:pPr>
    </w:p>
    <w:p w:rsidR="00630B50" w:rsidRDefault="00630B50" w:rsidP="00092389">
      <w:pPr>
        <w:jc w:val="both"/>
        <w:rPr>
          <w:rFonts w:ascii="Arial" w:hAnsi="Arial" w:cs="Arial"/>
          <w:sz w:val="24"/>
          <w:szCs w:val="24"/>
        </w:rPr>
      </w:pPr>
    </w:p>
    <w:p w:rsidR="00092389" w:rsidRPr="00630B50" w:rsidRDefault="00630B50" w:rsidP="00092389">
      <w:pPr>
        <w:jc w:val="both"/>
        <w:rPr>
          <w:rFonts w:ascii="Arial" w:hAnsi="Arial" w:cs="Arial"/>
          <w:sz w:val="24"/>
          <w:szCs w:val="24"/>
        </w:rPr>
      </w:pPr>
      <w:r w:rsidRPr="00630B50">
        <w:rPr>
          <w:rFonts w:ascii="Arial" w:hAnsi="Arial" w:cs="Arial"/>
          <w:sz w:val="24"/>
          <w:szCs w:val="24"/>
        </w:rPr>
        <w:t>Gli obblighi di diligenza che gravano su una banca cui sia stato conferito mandato al pagamento di una cambiale, impongono, una volta avvenuto l'atto solutorio, di attivarsi immediatamente per intervenire sul processo di levata del protesto, e, ove tale meccanismo si trovi ad una fase così avanzata da non poter essere più interrotto, di avvisare prontamente il mandante al fine di consentirgli di accedere tempestivamente alla procedura di cancellazione del protesto, secondo quanto previsto dal L. n. 349 del 1973, art. 12, salvo in ogni caso l'obbligo per la banca - ove sia intervenuta comunque la levata del protesto - di restituire la provvista utilizzata per l'operazione non andat</w:t>
      </w:r>
      <w:r>
        <w:rPr>
          <w:rFonts w:ascii="Arial" w:hAnsi="Arial" w:cs="Arial"/>
          <w:sz w:val="24"/>
          <w:szCs w:val="24"/>
        </w:rPr>
        <w:t>a a buon fine.</w:t>
      </w:r>
    </w:p>
    <w:p w:rsidR="00092389" w:rsidRPr="00196B6B" w:rsidRDefault="00092389">
      <w:pPr>
        <w:rPr>
          <w:rFonts w:ascii="Arial" w:hAnsi="Arial" w:cs="Arial"/>
          <w:sz w:val="24"/>
          <w:szCs w:val="24"/>
        </w:rPr>
      </w:pPr>
    </w:p>
    <w:p w:rsidR="00092389" w:rsidRPr="00196B6B" w:rsidRDefault="00092389">
      <w:pPr>
        <w:rPr>
          <w:rFonts w:ascii="Arial" w:hAnsi="Arial" w:cs="Arial"/>
          <w:sz w:val="24"/>
          <w:szCs w:val="24"/>
        </w:rPr>
      </w:pPr>
      <w:r w:rsidRPr="00196B6B">
        <w:rPr>
          <w:rFonts w:ascii="Arial" w:hAnsi="Arial" w:cs="Arial"/>
          <w:sz w:val="24"/>
          <w:szCs w:val="24"/>
        </w:rPr>
        <w:t>Conformi:</w:t>
      </w:r>
    </w:p>
    <w:p w:rsidR="00207D93" w:rsidRDefault="00630B50" w:rsidP="00207D93">
      <w:pP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Cass</w:t>
      </w:r>
      <w:proofErr w:type="spellEnd"/>
      <w:r>
        <w:rPr>
          <w:rFonts w:ascii="Arial" w:hAnsi="Arial" w:cs="Arial"/>
          <w:sz w:val="24"/>
          <w:szCs w:val="24"/>
        </w:rPr>
        <w:t>. 13/05/2009 n. 11130</w:t>
      </w:r>
    </w:p>
    <w:p w:rsidR="005C46F9" w:rsidRPr="00196B6B" w:rsidRDefault="005C46F9" w:rsidP="00207D93">
      <w:pPr>
        <w:rPr>
          <w:rFonts w:ascii="Arial" w:hAnsi="Arial" w:cs="Arial"/>
          <w:sz w:val="24"/>
          <w:szCs w:val="24"/>
        </w:rPr>
      </w:pPr>
      <w:r>
        <w:rPr>
          <w:rFonts w:ascii="Arial" w:hAnsi="Arial" w:cs="Arial"/>
          <w:sz w:val="24"/>
          <w:szCs w:val="24"/>
        </w:rPr>
        <w:t>- Tribunale di Brindisi, sentenza 17/06/2022</w:t>
      </w:r>
      <w:bookmarkStart w:id="0" w:name="_GoBack"/>
      <w:bookmarkEnd w:id="0"/>
      <w:r>
        <w:rPr>
          <w:rFonts w:ascii="Arial" w:hAnsi="Arial" w:cs="Arial"/>
          <w:sz w:val="24"/>
          <w:szCs w:val="24"/>
        </w:rPr>
        <w:t xml:space="preserve"> </w:t>
      </w:r>
    </w:p>
    <w:p w:rsidR="00864D59" w:rsidRPr="00196B6B" w:rsidRDefault="00864D59">
      <w:pPr>
        <w:rPr>
          <w:rFonts w:ascii="Arial" w:hAnsi="Arial" w:cs="Arial"/>
          <w:sz w:val="24"/>
          <w:szCs w:val="24"/>
        </w:rPr>
      </w:pPr>
    </w:p>
    <w:sectPr w:rsidR="00864D59" w:rsidRPr="00196B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2AF9"/>
    <w:multiLevelType w:val="hybridMultilevel"/>
    <w:tmpl w:val="9EE68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0C"/>
    <w:rsid w:val="000852CA"/>
    <w:rsid w:val="00092389"/>
    <w:rsid w:val="00196B6B"/>
    <w:rsid w:val="00207D93"/>
    <w:rsid w:val="005C46F9"/>
    <w:rsid w:val="00630B50"/>
    <w:rsid w:val="00777A0C"/>
    <w:rsid w:val="00864D59"/>
    <w:rsid w:val="00D07EDF"/>
    <w:rsid w:val="00D13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23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2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706</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Gallini Mario</dc:creator>
  <cp:lastModifiedBy>Gallini Mario</cp:lastModifiedBy>
  <cp:revision>4</cp:revision>
  <dcterms:created xsi:type="dcterms:W3CDTF">2023-06-05T14:31:00Z</dcterms:created>
  <dcterms:modified xsi:type="dcterms:W3CDTF">2023-06-06T11:11:00Z</dcterms:modified>
</cp:coreProperties>
</file>